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6583" w14:textId="77777777" w:rsidR="007C44D6" w:rsidRDefault="007C44D6" w:rsidP="007C44D6">
      <w:pPr>
        <w:spacing w:after="12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EU-US </w:t>
      </w:r>
      <w:proofErr w:type="spellStart"/>
      <w:r>
        <w:rPr>
          <w:b/>
          <w:color w:val="1F497D" w:themeColor="text2"/>
          <w:sz w:val="32"/>
          <w:szCs w:val="32"/>
        </w:rPr>
        <w:t>CoRs</w:t>
      </w:r>
      <w:proofErr w:type="spellEnd"/>
      <w:r>
        <w:rPr>
          <w:b/>
          <w:color w:val="1F497D" w:themeColor="text2"/>
          <w:sz w:val="32"/>
          <w:szCs w:val="32"/>
        </w:rPr>
        <w:t xml:space="preserve"> meeting – 7/8 September 2017 (Birmingham)</w:t>
      </w:r>
    </w:p>
    <w:p w14:paraId="49643C9D" w14:textId="6AC73280" w:rsidR="007C44D6" w:rsidRDefault="007C44D6" w:rsidP="007C44D6">
      <w:pPr>
        <w:spacing w:after="120"/>
        <w:rPr>
          <w:color w:val="1F497D" w:themeColor="text2"/>
        </w:rPr>
      </w:pPr>
      <w:r w:rsidRPr="00755C84">
        <w:rPr>
          <w:i/>
          <w:color w:val="1F497D" w:themeColor="text2"/>
        </w:rPr>
        <w:t>Logistics:</w:t>
      </w:r>
      <w:r>
        <w:rPr>
          <w:color w:val="1F497D" w:themeColor="text2"/>
        </w:rPr>
        <w:t xml:space="preserve"> </w:t>
      </w:r>
      <w:hyperlink r:id="rId6" w:history="1">
        <w:r w:rsidRPr="00930362">
          <w:rPr>
            <w:rStyle w:val="Hyperlink"/>
          </w:rPr>
          <w:t>University of Birmingham</w:t>
        </w:r>
      </w:hyperlink>
      <w:r>
        <w:rPr>
          <w:color w:val="1F497D" w:themeColor="text2"/>
        </w:rPr>
        <w:t xml:space="preserve"> (in conjunction with </w:t>
      </w:r>
      <w:hyperlink r:id="rId7" w:history="1">
        <w:r w:rsidRPr="006C7B14">
          <w:rPr>
            <w:rStyle w:val="Hyperlink"/>
          </w:rPr>
          <w:t>ICEENN 2017</w:t>
        </w:r>
      </w:hyperlink>
      <w:r>
        <w:rPr>
          <w:color w:val="1F497D" w:themeColor="text2"/>
        </w:rPr>
        <w:t xml:space="preserve"> conference) </w:t>
      </w:r>
    </w:p>
    <w:p w14:paraId="41C3FDA0" w14:textId="77777777" w:rsidR="007C44D6" w:rsidRPr="00755C84" w:rsidRDefault="007C44D6" w:rsidP="007C44D6">
      <w:pPr>
        <w:spacing w:after="120"/>
      </w:pPr>
      <w:r w:rsidRPr="00755C84">
        <w:rPr>
          <w:i/>
          <w:color w:val="1F497D" w:themeColor="text2"/>
        </w:rPr>
        <w:t>Contact persons</w:t>
      </w:r>
      <w:r>
        <w:rPr>
          <w:color w:val="1F497D" w:themeColor="text2"/>
        </w:rPr>
        <w:t>: Prof. Iseult Lynch (UoB)</w:t>
      </w:r>
      <w:r w:rsidR="00CA0998">
        <w:rPr>
          <w:color w:val="1F497D" w:themeColor="text2"/>
        </w:rPr>
        <w:t xml:space="preserve"> and Dr. Claus Svendsen (NERC CEH)</w:t>
      </w:r>
    </w:p>
    <w:p w14:paraId="70A0BB1E" w14:textId="77777777" w:rsidR="00243862" w:rsidRDefault="00243862" w:rsidP="00243862">
      <w:pPr>
        <w:spacing w:after="0"/>
        <w:jc w:val="both"/>
      </w:pPr>
    </w:p>
    <w:p w14:paraId="16E5B58D" w14:textId="42AB17B8" w:rsidR="007C44D6" w:rsidRDefault="006E74C6" w:rsidP="007C44D6">
      <w:pPr>
        <w:jc w:val="both"/>
      </w:pPr>
      <w:r>
        <w:t xml:space="preserve">Building on the approach from the 2015 and 2016 CORs meetings in </w:t>
      </w:r>
      <w:r w:rsidR="00293567">
        <w:t>Venice</w:t>
      </w:r>
      <w:r>
        <w:t xml:space="preserve"> and </w:t>
      </w:r>
      <w:r w:rsidR="009641AE">
        <w:t>Washington DC</w:t>
      </w:r>
      <w:r>
        <w:t>, this years’ meeting, hosted by the University of Birmingham on behalf of the EC, will also be activity driven</w:t>
      </w:r>
      <w:r w:rsidR="007C44D6">
        <w:t>.</w:t>
      </w:r>
      <w:r>
        <w:t xml:space="preserve">  The activity will be </w:t>
      </w:r>
      <w:r w:rsidR="00811636">
        <w:t xml:space="preserve">to consider </w:t>
      </w:r>
      <w:r>
        <w:t xml:space="preserve">current (and future) approaches to </w:t>
      </w:r>
      <w:r w:rsidR="00415B97">
        <w:t>nanosafety (nanoEHS)</w:t>
      </w:r>
      <w:r w:rsidR="008D25B7">
        <w:t xml:space="preserve"> </w:t>
      </w:r>
      <w:r w:rsidR="00415B97">
        <w:t>research</w:t>
      </w:r>
      <w:r w:rsidR="008D25B7">
        <w:t xml:space="preserve"> </w:t>
      </w:r>
      <w:r w:rsidR="00415B97">
        <w:t>in order to close the gap between research and regulation</w:t>
      </w:r>
      <w:r w:rsidR="00E360E2">
        <w:t>.  The activity will focus on n</w:t>
      </w:r>
      <w:r>
        <w:t>anomaterial</w:t>
      </w:r>
      <w:r w:rsidR="00415B97">
        <w:t>s</w:t>
      </w:r>
      <w:r>
        <w:t xml:space="preserve"> </w:t>
      </w:r>
      <w:r w:rsidR="008D25B7">
        <w:t xml:space="preserve">testing, </w:t>
      </w:r>
      <w:r w:rsidR="00E360E2">
        <w:t xml:space="preserve">grouping, </w:t>
      </w:r>
      <w:r>
        <w:t xml:space="preserve">and </w:t>
      </w:r>
      <w:r w:rsidR="00E360E2">
        <w:t>read</w:t>
      </w:r>
      <w:r>
        <w:t>-across</w:t>
      </w:r>
      <w:r w:rsidR="00E360E2">
        <w:t xml:space="preserve"> methodologies</w:t>
      </w:r>
      <w:r>
        <w:t>, utilising case-studies to provide context for the discussion</w:t>
      </w:r>
      <w:r w:rsidR="00415B97">
        <w:t>, focussing on if</w:t>
      </w:r>
      <w:r w:rsidR="00930362">
        <w:t>/</w:t>
      </w:r>
      <w:r w:rsidR="00415B97">
        <w:t>how research data can be utilised in enforceable contexts</w:t>
      </w:r>
      <w:r>
        <w:t xml:space="preserve">. </w:t>
      </w:r>
      <w:r w:rsidR="00415B97">
        <w:t xml:space="preserve"> </w:t>
      </w:r>
      <w:r>
        <w:t xml:space="preserve">The workshop will utilise “clicker </w:t>
      </w:r>
      <w:r w:rsidR="00CA0998">
        <w:t xml:space="preserve">(polling) </w:t>
      </w:r>
      <w:r>
        <w:t xml:space="preserve">technology” to collect </w:t>
      </w:r>
      <w:r w:rsidR="00F01D2D">
        <w:t xml:space="preserve">evolution of </w:t>
      </w:r>
      <w:r>
        <w:t xml:space="preserve">audience opinions in real-time.  </w:t>
      </w:r>
      <w:r w:rsidR="0017475E">
        <w:t xml:space="preserve">A </w:t>
      </w:r>
      <w:r w:rsidR="00F01D2D">
        <w:t xml:space="preserve">workshop synthesis report will capture input from invited experts, participant remarks, and </w:t>
      </w:r>
      <w:r w:rsidR="00930362">
        <w:t xml:space="preserve">a </w:t>
      </w:r>
      <w:r w:rsidR="00220000">
        <w:t>summary of COR activities</w:t>
      </w:r>
      <w:r w:rsidR="00F01D2D">
        <w:t>.</w:t>
      </w:r>
    </w:p>
    <w:p w14:paraId="05728E36" w14:textId="6EBDFA75" w:rsidR="00E82748" w:rsidRDefault="00930362" w:rsidP="00243862">
      <w:pPr>
        <w:spacing w:after="0"/>
        <w:jc w:val="both"/>
      </w:pPr>
      <w:r>
        <w:t>T</w:t>
      </w:r>
      <w:r w:rsidR="00CA0998">
        <w:t xml:space="preserve">he 2017 </w:t>
      </w:r>
      <w:proofErr w:type="spellStart"/>
      <w:r w:rsidR="00CA0998">
        <w:t>CoRs</w:t>
      </w:r>
      <w:proofErr w:type="spellEnd"/>
      <w:r w:rsidR="00CA0998">
        <w:t xml:space="preserve"> meeting will </w:t>
      </w:r>
      <w:r>
        <w:t xml:space="preserve">provide updates from the 6 running </w:t>
      </w:r>
      <w:proofErr w:type="spellStart"/>
      <w:r>
        <w:t>CoRs</w:t>
      </w:r>
      <w:proofErr w:type="spellEnd"/>
      <w:r>
        <w:t xml:space="preserve"> and </w:t>
      </w:r>
      <w:r w:rsidR="00CA0998">
        <w:t xml:space="preserve">undertake some initial scoping work for </w:t>
      </w:r>
      <w:r w:rsidR="00EF62A4">
        <w:t xml:space="preserve">possible </w:t>
      </w:r>
      <w:r w:rsidR="00220000">
        <w:t>new COR activities (e.g., n</w:t>
      </w:r>
      <w:r w:rsidR="008D25B7">
        <w:t>anomedicine</w:t>
      </w:r>
      <w:r w:rsidR="00220000">
        <w:t>, n</w:t>
      </w:r>
      <w:r w:rsidR="008D25B7">
        <w:t>anofabrication</w:t>
      </w:r>
      <w:r w:rsidR="00D31203">
        <w:t>/nanomanufacturing</w:t>
      </w:r>
      <w:r w:rsidR="00220000">
        <w:t>).</w:t>
      </w:r>
    </w:p>
    <w:p w14:paraId="16C652A2" w14:textId="5956609E" w:rsidR="007C44D6" w:rsidRDefault="007C44D6" w:rsidP="007C44D6">
      <w:pPr>
        <w:spacing w:after="1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942"/>
      </w:tblGrid>
      <w:tr w:rsidR="006E74C6" w14:paraId="6E2769EF" w14:textId="77777777" w:rsidTr="00A43EAB">
        <w:tc>
          <w:tcPr>
            <w:tcW w:w="6912" w:type="dxa"/>
            <w:gridSpan w:val="2"/>
            <w:shd w:val="clear" w:color="auto" w:fill="BFBFBF" w:themeFill="background1" w:themeFillShade="BF"/>
          </w:tcPr>
          <w:p w14:paraId="515CE05A" w14:textId="77777777" w:rsidR="006E74C6" w:rsidRPr="006E74C6" w:rsidRDefault="006E74C6" w:rsidP="00A43EAB">
            <w:pPr>
              <w:jc w:val="both"/>
              <w:rPr>
                <w:b/>
                <w:sz w:val="20"/>
                <w:szCs w:val="20"/>
              </w:rPr>
            </w:pPr>
            <w:r w:rsidRPr="006E74C6">
              <w:rPr>
                <w:b/>
                <w:sz w:val="20"/>
                <w:szCs w:val="20"/>
              </w:rPr>
              <w:t>Thursday 7</w:t>
            </w:r>
            <w:r w:rsidRPr="006E74C6">
              <w:rPr>
                <w:b/>
                <w:sz w:val="20"/>
                <w:szCs w:val="20"/>
                <w:vertAlign w:val="superscript"/>
              </w:rPr>
              <w:t>th</w:t>
            </w:r>
            <w:r w:rsidRPr="006E74C6">
              <w:rPr>
                <w:b/>
                <w:sz w:val="20"/>
                <w:szCs w:val="20"/>
              </w:rPr>
              <w:t xml:space="preserve"> September 2017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14:paraId="7317ABD1" w14:textId="77777777" w:rsidR="006E74C6" w:rsidRPr="004D6EE9" w:rsidRDefault="006E74C6" w:rsidP="00A43EAB">
            <w:pPr>
              <w:jc w:val="both"/>
              <w:rPr>
                <w:sz w:val="20"/>
                <w:szCs w:val="20"/>
              </w:rPr>
            </w:pPr>
          </w:p>
        </w:tc>
      </w:tr>
      <w:tr w:rsidR="007C44D6" w14:paraId="2EF0C82E" w14:textId="77777777" w:rsidTr="006E74C6">
        <w:tc>
          <w:tcPr>
            <w:tcW w:w="1951" w:type="dxa"/>
            <w:shd w:val="clear" w:color="auto" w:fill="C6D9F1" w:themeFill="text2" w:themeFillTint="33"/>
          </w:tcPr>
          <w:p w14:paraId="7917DD26" w14:textId="28CE7FA4" w:rsidR="007C44D6" w:rsidRPr="004D6EE9" w:rsidRDefault="006E74C6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</w:t>
            </w:r>
            <w:r w:rsidR="00347F8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238BE73A" w14:textId="77777777" w:rsidR="007C44D6" w:rsidRPr="004D6EE9" w:rsidRDefault="006E74C6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and Coffee 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14:paraId="49326F9D" w14:textId="77777777" w:rsidR="007C44D6" w:rsidRPr="004D6EE9" w:rsidRDefault="007C44D6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E74C6" w14:paraId="5CCBCF06" w14:textId="77777777" w:rsidTr="00A43EAB">
        <w:tc>
          <w:tcPr>
            <w:tcW w:w="1951" w:type="dxa"/>
          </w:tcPr>
          <w:p w14:paraId="663C66FF" w14:textId="79A020C9" w:rsidR="006E74C6" w:rsidRPr="000363FA" w:rsidRDefault="006E74C6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3FA">
              <w:rPr>
                <w:sz w:val="20"/>
                <w:szCs w:val="20"/>
              </w:rPr>
              <w:t>10.</w:t>
            </w:r>
            <w:r w:rsidR="00347F89">
              <w:rPr>
                <w:sz w:val="20"/>
                <w:szCs w:val="20"/>
              </w:rPr>
              <w:t>00</w:t>
            </w:r>
            <w:r w:rsidRPr="000363FA">
              <w:rPr>
                <w:sz w:val="20"/>
                <w:szCs w:val="20"/>
              </w:rPr>
              <w:t xml:space="preserve"> – 10.</w:t>
            </w:r>
            <w:r w:rsidR="00347F89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14:paraId="3648401F" w14:textId="77777777" w:rsidR="006E74C6" w:rsidRDefault="000363FA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3FA">
              <w:rPr>
                <w:sz w:val="20"/>
                <w:szCs w:val="20"/>
              </w:rPr>
              <w:t>Opening and w</w:t>
            </w:r>
            <w:r w:rsidR="006E74C6" w:rsidRPr="000363FA">
              <w:rPr>
                <w:sz w:val="20"/>
                <w:szCs w:val="20"/>
              </w:rPr>
              <w:t>elcome</w:t>
            </w:r>
            <w:r w:rsidRPr="000363FA">
              <w:rPr>
                <w:sz w:val="20"/>
                <w:szCs w:val="20"/>
              </w:rPr>
              <w:t xml:space="preserve">  </w:t>
            </w:r>
          </w:p>
          <w:p w14:paraId="0CD0A5EE" w14:textId="77777777" w:rsidR="000363FA" w:rsidRPr="000363FA" w:rsidRDefault="000363FA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r w:rsidR="00CA0998">
              <w:rPr>
                <w:sz w:val="20"/>
                <w:szCs w:val="20"/>
              </w:rPr>
              <w:t>audience polling</w:t>
            </w:r>
            <w:r>
              <w:rPr>
                <w:sz w:val="20"/>
                <w:szCs w:val="20"/>
              </w:rPr>
              <w:t xml:space="preserve"> question set</w:t>
            </w:r>
          </w:p>
        </w:tc>
        <w:tc>
          <w:tcPr>
            <w:tcW w:w="2942" w:type="dxa"/>
          </w:tcPr>
          <w:p w14:paraId="3B7A4592" w14:textId="77777777" w:rsidR="006E74C6" w:rsidRPr="004D6EE9" w:rsidRDefault="006E74C6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Iseult Lynch &amp;</w:t>
            </w:r>
            <w:r w:rsidR="000363FA">
              <w:rPr>
                <w:sz w:val="20"/>
                <w:szCs w:val="20"/>
              </w:rPr>
              <w:t xml:space="preserve"> Eva</w:t>
            </w:r>
            <w:r>
              <w:rPr>
                <w:sz w:val="20"/>
                <w:szCs w:val="20"/>
              </w:rPr>
              <w:t xml:space="preserve"> Valsami-Jones</w:t>
            </w:r>
          </w:p>
        </w:tc>
      </w:tr>
      <w:tr w:rsidR="000363FA" w14:paraId="4F454288" w14:textId="77777777" w:rsidTr="00A43EAB">
        <w:tc>
          <w:tcPr>
            <w:tcW w:w="1951" w:type="dxa"/>
          </w:tcPr>
          <w:p w14:paraId="11D202FB" w14:textId="2E898078" w:rsidR="000363FA" w:rsidRPr="000363FA" w:rsidRDefault="000363FA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363FA">
              <w:rPr>
                <w:sz w:val="20"/>
                <w:szCs w:val="20"/>
              </w:rPr>
              <w:t>.</w:t>
            </w:r>
            <w:r w:rsidR="00347F89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-</w:t>
            </w:r>
            <w:r w:rsidR="00347F89">
              <w:rPr>
                <w:sz w:val="20"/>
                <w:szCs w:val="20"/>
              </w:rPr>
              <w:t>10:30</w:t>
            </w:r>
          </w:p>
        </w:tc>
        <w:tc>
          <w:tcPr>
            <w:tcW w:w="4961" w:type="dxa"/>
            <w:vAlign w:val="center"/>
          </w:tcPr>
          <w:p w14:paraId="40C91CF1" w14:textId="77777777" w:rsidR="000363FA" w:rsidRDefault="000363FA" w:rsidP="005F56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remarks on EU-US opportunities and challenges</w:t>
            </w:r>
            <w:r w:rsidRPr="000363FA">
              <w:rPr>
                <w:sz w:val="20"/>
                <w:szCs w:val="20"/>
              </w:rPr>
              <w:t xml:space="preserve"> </w:t>
            </w:r>
          </w:p>
          <w:p w14:paraId="7E682782" w14:textId="77777777" w:rsidR="000363FA" w:rsidRDefault="000363FA" w:rsidP="005F56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 perspective</w:t>
            </w:r>
          </w:p>
          <w:p w14:paraId="7CC09DE2" w14:textId="77777777" w:rsidR="000363FA" w:rsidRPr="000363FA" w:rsidRDefault="000363FA" w:rsidP="005F56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perspective</w:t>
            </w:r>
          </w:p>
        </w:tc>
        <w:tc>
          <w:tcPr>
            <w:tcW w:w="2942" w:type="dxa"/>
          </w:tcPr>
          <w:p w14:paraId="0475EA74" w14:textId="77777777" w:rsidR="000363FA" w:rsidRDefault="000363FA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3AB027A7" w14:textId="77777777" w:rsidR="000363FA" w:rsidRDefault="000363FA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Georgios Katalagarianakis (EC)</w:t>
            </w:r>
          </w:p>
          <w:p w14:paraId="12EDFE66" w14:textId="77777777" w:rsidR="000363FA" w:rsidRPr="004D6EE9" w:rsidRDefault="000363FA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3FA">
              <w:rPr>
                <w:sz w:val="20"/>
                <w:szCs w:val="20"/>
              </w:rPr>
              <w:t>Lisa Friedersdorf (U.S. N</w:t>
            </w:r>
            <w:r>
              <w:rPr>
                <w:sz w:val="20"/>
                <w:szCs w:val="20"/>
              </w:rPr>
              <w:t>NCO</w:t>
            </w:r>
            <w:r w:rsidRPr="000363FA">
              <w:rPr>
                <w:sz w:val="20"/>
                <w:szCs w:val="20"/>
              </w:rPr>
              <w:t>)</w:t>
            </w:r>
          </w:p>
        </w:tc>
      </w:tr>
      <w:tr w:rsidR="000363FA" w:rsidRPr="008D25B7" w14:paraId="03762A1D" w14:textId="77777777" w:rsidTr="00A43EAB">
        <w:tc>
          <w:tcPr>
            <w:tcW w:w="1951" w:type="dxa"/>
          </w:tcPr>
          <w:p w14:paraId="2F162D14" w14:textId="5F2420E6" w:rsidR="000363FA" w:rsidRPr="000363FA" w:rsidRDefault="00347F89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0363FA" w:rsidRPr="000363FA">
              <w:rPr>
                <w:sz w:val="20"/>
                <w:szCs w:val="20"/>
              </w:rPr>
              <w:t xml:space="preserve"> –</w:t>
            </w:r>
            <w:r w:rsidR="000363FA">
              <w:rPr>
                <w:sz w:val="20"/>
                <w:szCs w:val="20"/>
              </w:rPr>
              <w:t xml:space="preserve"> </w:t>
            </w:r>
            <w:r w:rsidR="008D25B7">
              <w:rPr>
                <w:sz w:val="20"/>
                <w:szCs w:val="20"/>
              </w:rPr>
              <w:t>12:30</w:t>
            </w:r>
          </w:p>
        </w:tc>
        <w:tc>
          <w:tcPr>
            <w:tcW w:w="4961" w:type="dxa"/>
            <w:vAlign w:val="center"/>
          </w:tcPr>
          <w:p w14:paraId="58CD7DD4" w14:textId="4FC22A50" w:rsidR="00930362" w:rsidRPr="00D31203" w:rsidRDefault="00930362" w:rsidP="005F560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Bridging the gap from nanoEHS research to regulation</w:t>
            </w:r>
          </w:p>
          <w:p w14:paraId="253854D8" w14:textId="77777777" w:rsidR="000168A9" w:rsidRDefault="000168A9" w:rsidP="005F560A">
            <w:pPr>
              <w:spacing w:before="40" w:after="40"/>
              <w:rPr>
                <w:sz w:val="20"/>
                <w:szCs w:val="20"/>
              </w:rPr>
            </w:pPr>
          </w:p>
          <w:p w14:paraId="4FCE3AE2" w14:textId="77777777" w:rsidR="00D9258F" w:rsidRDefault="00D9258F" w:rsidP="005F560A">
            <w:pPr>
              <w:spacing w:before="40" w:after="40"/>
              <w:rPr>
                <w:sz w:val="20"/>
                <w:szCs w:val="20"/>
              </w:rPr>
            </w:pPr>
          </w:p>
          <w:p w14:paraId="220643AD" w14:textId="77777777" w:rsidR="008D25B7" w:rsidRDefault="008D25B7" w:rsidP="005F560A">
            <w:pPr>
              <w:spacing w:before="40" w:after="40"/>
              <w:rPr>
                <w:sz w:val="20"/>
                <w:szCs w:val="20"/>
              </w:rPr>
            </w:pPr>
            <w:r w:rsidRPr="00786E29">
              <w:rPr>
                <w:sz w:val="20"/>
                <w:szCs w:val="20"/>
              </w:rPr>
              <w:t>Defensibility - a new concept in risk analysis</w:t>
            </w:r>
          </w:p>
          <w:p w14:paraId="11A6CB5F" w14:textId="77777777" w:rsidR="00D31203" w:rsidRDefault="00D31203" w:rsidP="005F560A">
            <w:pPr>
              <w:spacing w:before="40" w:after="40"/>
              <w:rPr>
                <w:sz w:val="20"/>
                <w:szCs w:val="20"/>
              </w:rPr>
            </w:pPr>
          </w:p>
          <w:p w14:paraId="655F18D0" w14:textId="77777777" w:rsidR="008D25B7" w:rsidRDefault="008D25B7" w:rsidP="005F56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NMs grouping case study: Is grouping based on properties more “defensible” than grouping based on core chemistry?</w:t>
            </w:r>
          </w:p>
          <w:p w14:paraId="0C47E305" w14:textId="77777777" w:rsidR="008D25B7" w:rsidRDefault="008D25B7" w:rsidP="005F56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Polling on grouping and read-across options</w:t>
            </w:r>
          </w:p>
          <w:p w14:paraId="7D5B499A" w14:textId="77777777" w:rsidR="00D31203" w:rsidRDefault="00D31203" w:rsidP="005F560A">
            <w:pPr>
              <w:spacing w:before="40" w:after="40"/>
              <w:rPr>
                <w:sz w:val="20"/>
                <w:szCs w:val="20"/>
              </w:rPr>
            </w:pPr>
          </w:p>
          <w:p w14:paraId="7C9484C4" w14:textId="6B89FEAC" w:rsidR="008C1EC3" w:rsidRDefault="000168A9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1EC3">
              <w:rPr>
                <w:sz w:val="20"/>
                <w:szCs w:val="20"/>
              </w:rPr>
              <w:t xml:space="preserve"> minutes on </w:t>
            </w:r>
            <w:r w:rsidR="00D31203" w:rsidRPr="008C1EC3">
              <w:rPr>
                <w:sz w:val="20"/>
                <w:szCs w:val="20"/>
              </w:rPr>
              <w:t xml:space="preserve">Legal Perspective </w:t>
            </w:r>
            <w:r w:rsidR="008C1EC3">
              <w:rPr>
                <w:sz w:val="20"/>
                <w:szCs w:val="20"/>
              </w:rPr>
              <w:t xml:space="preserve">of what is defensible </w:t>
            </w:r>
          </w:p>
          <w:p w14:paraId="3FA6C3EF" w14:textId="06F361FD" w:rsidR="008C1EC3" w:rsidRDefault="000168A9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1EC3">
              <w:rPr>
                <w:sz w:val="20"/>
                <w:szCs w:val="20"/>
              </w:rPr>
              <w:t xml:space="preserve"> minutes on i</w:t>
            </w:r>
            <w:r w:rsidR="00F15D0D" w:rsidRPr="008C1EC3">
              <w:rPr>
                <w:sz w:val="20"/>
                <w:szCs w:val="20"/>
              </w:rPr>
              <w:t>ndustry perspectives</w:t>
            </w:r>
            <w:r w:rsidR="008C1EC3">
              <w:rPr>
                <w:sz w:val="20"/>
                <w:szCs w:val="20"/>
              </w:rPr>
              <w:t xml:space="preserve"> of what is defensible</w:t>
            </w:r>
          </w:p>
          <w:p w14:paraId="0716AC68" w14:textId="624657E4" w:rsidR="00F15D0D" w:rsidRDefault="00F15D0D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2EBD218B" w14:textId="77777777" w:rsidR="00D9258F" w:rsidRPr="00D9258F" w:rsidRDefault="00D31203" w:rsidP="00D9258F">
            <w:pPr>
              <w:spacing w:before="40" w:after="40"/>
              <w:rPr>
                <w:i/>
                <w:sz w:val="20"/>
                <w:szCs w:val="20"/>
              </w:rPr>
            </w:pPr>
            <w:r w:rsidRPr="00D9258F">
              <w:rPr>
                <w:i/>
                <w:sz w:val="20"/>
                <w:szCs w:val="20"/>
              </w:rPr>
              <w:t xml:space="preserve">Discussion </w:t>
            </w:r>
            <w:r w:rsidR="00D9258F" w:rsidRPr="00D9258F">
              <w:rPr>
                <w:i/>
                <w:sz w:val="20"/>
                <w:szCs w:val="20"/>
              </w:rPr>
              <w:t>questions:</w:t>
            </w:r>
          </w:p>
          <w:p w14:paraId="0CE870CB" w14:textId="77777777" w:rsidR="00D9258F" w:rsidRPr="00D9258F" w:rsidRDefault="00D9258F" w:rsidP="00D9258F">
            <w:pPr>
              <w:pStyle w:val="ListParagraph"/>
              <w:numPr>
                <w:ilvl w:val="0"/>
                <w:numId w:val="8"/>
              </w:numPr>
              <w:spacing w:before="40" w:after="40"/>
              <w:ind w:left="176" w:hanging="142"/>
              <w:rPr>
                <w:sz w:val="20"/>
                <w:szCs w:val="20"/>
              </w:rPr>
            </w:pPr>
            <w:r w:rsidRPr="00D9258F">
              <w:rPr>
                <w:sz w:val="20"/>
                <w:szCs w:val="20"/>
              </w:rPr>
              <w:t>How robust are current (and future) nanoEHS research dat</w:t>
            </w:r>
            <w:bookmarkStart w:id="0" w:name="_GoBack"/>
            <w:bookmarkEnd w:id="0"/>
            <w:r w:rsidRPr="00D9258F">
              <w:rPr>
                <w:sz w:val="20"/>
                <w:szCs w:val="20"/>
              </w:rPr>
              <w:t xml:space="preserve">a in terms of regulatory value in the 6 different sectors (Consumer, food, cosmetics, biocides, medicines and medical devices)?  </w:t>
            </w:r>
          </w:p>
          <w:p w14:paraId="4C3BD73D" w14:textId="77777777" w:rsidR="00D9258F" w:rsidRPr="00D9258F" w:rsidRDefault="00D9258F" w:rsidP="00D9258F">
            <w:pPr>
              <w:pStyle w:val="ListParagraph"/>
              <w:numPr>
                <w:ilvl w:val="0"/>
                <w:numId w:val="8"/>
              </w:numPr>
              <w:spacing w:before="40" w:after="40"/>
              <w:ind w:left="176" w:hanging="142"/>
              <w:rPr>
                <w:sz w:val="20"/>
                <w:szCs w:val="20"/>
              </w:rPr>
            </w:pPr>
            <w:r w:rsidRPr="00D9258F">
              <w:rPr>
                <w:sz w:val="20"/>
                <w:szCs w:val="20"/>
              </w:rPr>
              <w:t>How can quality of scientific research and regulatory research data be warranted?</w:t>
            </w:r>
          </w:p>
          <w:p w14:paraId="6B0C68EB" w14:textId="33F137A7" w:rsidR="00D31203" w:rsidRPr="000363FA" w:rsidRDefault="00D9258F" w:rsidP="00D9258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Polling</w:t>
            </w:r>
            <w:r w:rsidR="00D31203">
              <w:rPr>
                <w:b/>
                <w:sz w:val="20"/>
                <w:szCs w:val="20"/>
              </w:rPr>
              <w:t xml:space="preserve"> </w:t>
            </w:r>
            <w:r w:rsidR="00D31203" w:rsidRPr="00336498">
              <w:rPr>
                <w:sz w:val="20"/>
                <w:szCs w:val="20"/>
              </w:rPr>
              <w:t>(have opinions changed?)</w:t>
            </w:r>
          </w:p>
        </w:tc>
        <w:tc>
          <w:tcPr>
            <w:tcW w:w="2942" w:type="dxa"/>
          </w:tcPr>
          <w:p w14:paraId="2FBF0FCF" w14:textId="77777777" w:rsidR="00D9258F" w:rsidRPr="00786E29" w:rsidRDefault="00D9258F" w:rsidP="00D9258F">
            <w:pPr>
              <w:spacing w:before="40" w:after="40"/>
              <w:jc w:val="both"/>
              <w:rPr>
                <w:i/>
                <w:sz w:val="20"/>
                <w:szCs w:val="20"/>
              </w:rPr>
            </w:pPr>
            <w:r w:rsidRPr="00786E29">
              <w:rPr>
                <w:sz w:val="20"/>
                <w:szCs w:val="20"/>
              </w:rPr>
              <w:t xml:space="preserve">Moderated by </w:t>
            </w:r>
            <w:r>
              <w:rPr>
                <w:sz w:val="20"/>
                <w:szCs w:val="20"/>
              </w:rPr>
              <w:t>Dave Spurgeon</w:t>
            </w:r>
            <w:r w:rsidRPr="00786E29">
              <w:rPr>
                <w:sz w:val="20"/>
                <w:szCs w:val="20"/>
              </w:rPr>
              <w:t xml:space="preserve"> (CEH)</w:t>
            </w:r>
            <w:r>
              <w:rPr>
                <w:sz w:val="20"/>
                <w:szCs w:val="20"/>
              </w:rPr>
              <w:t xml:space="preserve"> /Christine Hendren (CEINT)</w:t>
            </w:r>
          </w:p>
          <w:p w14:paraId="35B5E344" w14:textId="77777777" w:rsidR="00D9258F" w:rsidRDefault="00D9258F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0582F391" w14:textId="7D1BAF7E" w:rsidR="00D31203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Iseult Lynch</w:t>
            </w:r>
            <w:r w:rsidR="000168A9">
              <w:rPr>
                <w:sz w:val="20"/>
                <w:szCs w:val="20"/>
              </w:rPr>
              <w:t xml:space="preserve"> (UoB)</w:t>
            </w:r>
          </w:p>
          <w:p w14:paraId="0BC6C710" w14:textId="77777777" w:rsidR="00D31203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459A296D" w14:textId="77777777" w:rsidR="000168A9" w:rsidRDefault="000168A9" w:rsidP="000168A9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Iseult Lynch (UoB)</w:t>
            </w:r>
          </w:p>
          <w:p w14:paraId="1B7DC8C4" w14:textId="77777777" w:rsidR="00D31203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59E63AB6" w14:textId="77777777" w:rsidR="00243862" w:rsidRDefault="00243862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4202ED58" w14:textId="77777777" w:rsidR="000168A9" w:rsidRDefault="000168A9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055818EC" w14:textId="77777777" w:rsidR="000168A9" w:rsidRDefault="000168A9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1E3E1D54" w14:textId="69B90AFC" w:rsidR="008D25B7" w:rsidRPr="00786E29" w:rsidRDefault="008D25B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86E29">
              <w:rPr>
                <w:sz w:val="20"/>
                <w:szCs w:val="20"/>
              </w:rPr>
              <w:t xml:space="preserve">Anna </w:t>
            </w:r>
            <w:proofErr w:type="spellStart"/>
            <w:r w:rsidRPr="00786E29">
              <w:rPr>
                <w:sz w:val="20"/>
                <w:szCs w:val="20"/>
              </w:rPr>
              <w:t>Gergely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31203">
              <w:rPr>
                <w:sz w:val="20"/>
                <w:szCs w:val="20"/>
              </w:rPr>
              <w:t>(Steptoe)</w:t>
            </w:r>
          </w:p>
          <w:p w14:paraId="0DA6E233" w14:textId="77777777" w:rsidR="00F15D0D" w:rsidRDefault="00F15D0D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Klaessig (</w:t>
            </w:r>
            <w:r w:rsidRPr="00786E29">
              <w:rPr>
                <w:sz w:val="20"/>
                <w:szCs w:val="20"/>
              </w:rPr>
              <w:t>Pennsylvania Bio Nano Systems, LLC</w:t>
            </w:r>
            <w:r>
              <w:rPr>
                <w:sz w:val="20"/>
                <w:szCs w:val="20"/>
              </w:rPr>
              <w:t xml:space="preserve">) </w:t>
            </w:r>
          </w:p>
          <w:p w14:paraId="2FC369F8" w14:textId="77777777" w:rsidR="00F15D0D" w:rsidRDefault="00F15D0D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56407FDD" w14:textId="0241FCC5" w:rsidR="00D9258F" w:rsidRPr="008D25B7" w:rsidRDefault="00D9258F" w:rsidP="00D9258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363FA" w14:paraId="08471DFF" w14:textId="77777777" w:rsidTr="00A43EAB">
        <w:tc>
          <w:tcPr>
            <w:tcW w:w="1951" w:type="dxa"/>
            <w:shd w:val="clear" w:color="auto" w:fill="C6D9F1" w:themeFill="text2" w:themeFillTint="33"/>
          </w:tcPr>
          <w:p w14:paraId="023DA466" w14:textId="28BC97EE" w:rsidR="000363FA" w:rsidRPr="000363FA" w:rsidRDefault="00786E29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  <w:r w:rsidR="00A45C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A45C36">
              <w:rPr>
                <w:sz w:val="20"/>
                <w:szCs w:val="20"/>
              </w:rPr>
              <w:t>13.30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11D87DCD" w14:textId="77777777" w:rsidR="000363FA" w:rsidRPr="000363FA" w:rsidRDefault="00A45C36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14:paraId="395EE36A" w14:textId="77777777" w:rsidR="000363FA" w:rsidRPr="004D6EE9" w:rsidRDefault="000363FA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363FA" w14:paraId="67195293" w14:textId="77777777" w:rsidTr="00A43EAB">
        <w:tc>
          <w:tcPr>
            <w:tcW w:w="1951" w:type="dxa"/>
          </w:tcPr>
          <w:p w14:paraId="52135A10" w14:textId="648C6BE2" w:rsidR="000363FA" w:rsidRPr="000363FA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13:30 -14:10</w:t>
            </w:r>
          </w:p>
        </w:tc>
        <w:tc>
          <w:tcPr>
            <w:tcW w:w="4961" w:type="dxa"/>
          </w:tcPr>
          <w:p w14:paraId="486C5D3D" w14:textId="5FF6B5D7" w:rsidR="000363FA" w:rsidRDefault="00250D22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actions</w:t>
            </w:r>
          </w:p>
          <w:p w14:paraId="0078C8A4" w14:textId="7A7BFAF0" w:rsidR="00D9258F" w:rsidRPr="008C1EC3" w:rsidRDefault="00F15D0D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Nanoinformatics: where we are, where we need to be, and how to get there?</w:t>
            </w:r>
          </w:p>
        </w:tc>
        <w:tc>
          <w:tcPr>
            <w:tcW w:w="2942" w:type="dxa"/>
          </w:tcPr>
          <w:p w14:paraId="0D0DF847" w14:textId="1B4ACEDC" w:rsidR="00285C01" w:rsidRDefault="00285C01" w:rsidP="005F560A">
            <w:pPr>
              <w:spacing w:before="40" w:after="40"/>
              <w:rPr>
                <w:sz w:val="20"/>
                <w:szCs w:val="20"/>
              </w:rPr>
            </w:pPr>
          </w:p>
          <w:p w14:paraId="76F9C577" w14:textId="12C27F4C" w:rsidR="00F15D0D" w:rsidRPr="008C1EC3" w:rsidRDefault="00F15D0D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Hendren (CEINT)</w:t>
            </w:r>
            <w:r w:rsidR="00250D22">
              <w:rPr>
                <w:sz w:val="20"/>
                <w:szCs w:val="20"/>
              </w:rPr>
              <w:t xml:space="preserve"> </w:t>
            </w:r>
          </w:p>
        </w:tc>
      </w:tr>
      <w:tr w:rsidR="00D9258F" w14:paraId="4985DCC4" w14:textId="77777777" w:rsidTr="00A43EAB">
        <w:tc>
          <w:tcPr>
            <w:tcW w:w="1951" w:type="dxa"/>
          </w:tcPr>
          <w:p w14:paraId="0D31C9E9" w14:textId="6D8C8EE0" w:rsidR="00D9258F" w:rsidRDefault="00D9258F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 – 14.20</w:t>
            </w:r>
          </w:p>
        </w:tc>
        <w:tc>
          <w:tcPr>
            <w:tcW w:w="4961" w:type="dxa"/>
          </w:tcPr>
          <w:p w14:paraId="4A1BB122" w14:textId="6C302D10" w:rsidR="00D9258F" w:rsidRDefault="00D9258F" w:rsidP="005F560A">
            <w:pPr>
              <w:spacing w:before="40" w:after="4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EU-US Nanoinformatics Roadmap</w:t>
            </w:r>
          </w:p>
        </w:tc>
        <w:tc>
          <w:tcPr>
            <w:tcW w:w="2942" w:type="dxa"/>
          </w:tcPr>
          <w:p w14:paraId="236735C0" w14:textId="0F3DC29D" w:rsidR="00D9258F" w:rsidRPr="00D9258F" w:rsidRDefault="00D9258F" w:rsidP="005F560A">
            <w:pPr>
              <w:spacing w:before="40" w:after="40"/>
              <w:rPr>
                <w:sz w:val="20"/>
                <w:szCs w:val="20"/>
              </w:rPr>
            </w:pPr>
            <w:r w:rsidRPr="00D9258F">
              <w:rPr>
                <w:sz w:val="20"/>
                <w:szCs w:val="20"/>
              </w:rPr>
              <w:t xml:space="preserve">Andrea </w:t>
            </w:r>
            <w:proofErr w:type="spellStart"/>
            <w:r w:rsidRPr="00D9258F">
              <w:rPr>
                <w:sz w:val="20"/>
                <w:szCs w:val="20"/>
              </w:rPr>
              <w:t>Hasse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BfR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31203" w14:paraId="1DBBC5E6" w14:textId="77777777" w:rsidTr="00A43EAB">
        <w:tc>
          <w:tcPr>
            <w:tcW w:w="1951" w:type="dxa"/>
          </w:tcPr>
          <w:p w14:paraId="47868F99" w14:textId="03C4C39F" w:rsidR="00D31203" w:rsidRDefault="00D9258F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 – 14.4</w:t>
            </w:r>
            <w:r w:rsidR="00D31203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14:paraId="103FC3DE" w14:textId="1893DECC" w:rsidR="00D31203" w:rsidRPr="00D31203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31203">
              <w:rPr>
                <w:sz w:val="20"/>
                <w:szCs w:val="20"/>
              </w:rPr>
              <w:t>Stimulus presentation on nanomanufacturing</w:t>
            </w:r>
            <w:r w:rsidR="008C1EC3">
              <w:rPr>
                <w:sz w:val="20"/>
                <w:szCs w:val="20"/>
              </w:rPr>
              <w:t xml:space="preserve"> / nanofabrication</w:t>
            </w:r>
          </w:p>
        </w:tc>
        <w:tc>
          <w:tcPr>
            <w:tcW w:w="2942" w:type="dxa"/>
          </w:tcPr>
          <w:p w14:paraId="7949C29C" w14:textId="7ED04FD7" w:rsidR="00D31203" w:rsidRDefault="00D31203" w:rsidP="005F56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Tinkle</w:t>
            </w:r>
            <w:r w:rsidR="008C1EC3">
              <w:rPr>
                <w:sz w:val="20"/>
                <w:szCs w:val="20"/>
              </w:rPr>
              <w:t xml:space="preserve"> (</w:t>
            </w:r>
            <w:r w:rsidR="008C1EC3" w:rsidRPr="008C1EC3">
              <w:rPr>
                <w:sz w:val="20"/>
                <w:szCs w:val="20"/>
              </w:rPr>
              <w:t>Science and Technology Policy Institute</w:t>
            </w:r>
            <w:r w:rsidR="008C1EC3">
              <w:rPr>
                <w:sz w:val="20"/>
                <w:szCs w:val="20"/>
              </w:rPr>
              <w:t>)</w:t>
            </w:r>
          </w:p>
        </w:tc>
      </w:tr>
      <w:tr w:rsidR="00D31203" w14:paraId="54C8B7B7" w14:textId="77777777" w:rsidTr="00A43EAB">
        <w:tc>
          <w:tcPr>
            <w:tcW w:w="1951" w:type="dxa"/>
          </w:tcPr>
          <w:p w14:paraId="035BE9AC" w14:textId="3A76C5A8" w:rsidR="00D31203" w:rsidRDefault="00D9258F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 – 15.1</w:t>
            </w:r>
            <w:r w:rsidR="00D31203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78202FAB" w14:textId="5BA02815" w:rsidR="00D31203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Stimulus presentation on nanomedicine </w:t>
            </w:r>
          </w:p>
        </w:tc>
        <w:tc>
          <w:tcPr>
            <w:tcW w:w="2942" w:type="dxa"/>
          </w:tcPr>
          <w:p w14:paraId="05D19834" w14:textId="61E7F017" w:rsidR="00134F66" w:rsidRDefault="008C1EC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</w:t>
            </w:r>
            <w:proofErr w:type="spellStart"/>
            <w:r>
              <w:rPr>
                <w:sz w:val="20"/>
                <w:szCs w:val="20"/>
              </w:rPr>
              <w:t>Boisseau</w:t>
            </w:r>
            <w:proofErr w:type="spellEnd"/>
            <w:r>
              <w:rPr>
                <w:sz w:val="20"/>
                <w:szCs w:val="20"/>
              </w:rPr>
              <w:t xml:space="preserve"> (CEA)</w:t>
            </w:r>
            <w:r w:rsidR="001D45A9">
              <w:rPr>
                <w:sz w:val="20"/>
                <w:szCs w:val="20"/>
              </w:rPr>
              <w:t xml:space="preserve"> </w:t>
            </w:r>
          </w:p>
        </w:tc>
      </w:tr>
      <w:tr w:rsidR="00F15D0D" w14:paraId="6F893F9F" w14:textId="77777777" w:rsidTr="00A43EAB">
        <w:tc>
          <w:tcPr>
            <w:tcW w:w="1951" w:type="dxa"/>
          </w:tcPr>
          <w:p w14:paraId="259F2907" w14:textId="6D376680" w:rsidR="00F15D0D" w:rsidDel="00347F89" w:rsidRDefault="00D9619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</w:t>
            </w:r>
            <w:r w:rsidR="00250D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16:1</w:t>
            </w:r>
            <w:r w:rsidR="00F15D0D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1A85CEBA" w14:textId="6EDCA6A3" w:rsidR="00D31203" w:rsidRDefault="00D31203" w:rsidP="005F560A">
            <w:pPr>
              <w:spacing w:before="40" w:after="40"/>
              <w:jc w:val="both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R</w:t>
            </w:r>
            <w:r w:rsidRPr="00D04E81">
              <w:rPr>
                <w:rStyle w:val="Strong"/>
                <w:sz w:val="20"/>
                <w:szCs w:val="20"/>
              </w:rPr>
              <w:t xml:space="preserve">oundtable on future </w:t>
            </w:r>
            <w:r w:rsidR="00134F66">
              <w:rPr>
                <w:rStyle w:val="Strong"/>
                <w:sz w:val="20"/>
                <w:szCs w:val="20"/>
              </w:rPr>
              <w:t xml:space="preserve">technical </w:t>
            </w:r>
            <w:r w:rsidRPr="00D04E81">
              <w:rPr>
                <w:rStyle w:val="Strong"/>
                <w:sz w:val="20"/>
                <w:szCs w:val="20"/>
              </w:rPr>
              <w:t>directions</w:t>
            </w:r>
            <w:r w:rsidR="00134F66">
              <w:rPr>
                <w:rStyle w:val="Strong"/>
                <w:sz w:val="20"/>
                <w:szCs w:val="20"/>
              </w:rPr>
              <w:t xml:space="preserve"> as lead into CORs discussions</w:t>
            </w:r>
          </w:p>
          <w:p w14:paraId="370AA201" w14:textId="4A5530B4" w:rsidR="00134F66" w:rsidRDefault="00D96197" w:rsidP="005F560A">
            <w:pPr>
              <w:spacing w:before="40" w:after="40"/>
              <w:jc w:val="both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Strong"/>
                <w:sz w:val="20"/>
                <w:szCs w:val="20"/>
              </w:rPr>
              <w:t>here</w:t>
            </w:r>
            <w:proofErr w:type="gramEnd"/>
            <w:r>
              <w:rPr>
                <w:rStyle w:val="Strong"/>
                <w:sz w:val="20"/>
                <w:szCs w:val="20"/>
              </w:rPr>
              <w:t xml:space="preserve"> is what we know / here are</w:t>
            </w:r>
            <w:r w:rsidR="00134F66">
              <w:rPr>
                <w:rStyle w:val="Strong"/>
                <w:sz w:val="20"/>
                <w:szCs w:val="20"/>
              </w:rPr>
              <w:t xml:space="preserve"> the future needs?</w:t>
            </w:r>
          </w:p>
          <w:p w14:paraId="1DA2E041" w14:textId="1C3CAECC" w:rsidR="00EE4B20" w:rsidRPr="00D96197" w:rsidDel="00347F89" w:rsidRDefault="00D96197" w:rsidP="00D96197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How can the EU-US </w:t>
            </w:r>
            <w:proofErr w:type="spellStart"/>
            <w:r>
              <w:rPr>
                <w:rStyle w:val="Strong"/>
                <w:b w:val="0"/>
                <w:sz w:val="20"/>
                <w:szCs w:val="20"/>
              </w:rPr>
              <w:t>CoRs</w:t>
            </w:r>
            <w:proofErr w:type="spellEnd"/>
            <w:r>
              <w:rPr>
                <w:rStyle w:val="Strong"/>
                <w:b w:val="0"/>
                <w:sz w:val="20"/>
                <w:szCs w:val="20"/>
              </w:rPr>
              <w:t xml:space="preserve"> take this forward over the next few years?</w:t>
            </w:r>
          </w:p>
        </w:tc>
        <w:tc>
          <w:tcPr>
            <w:tcW w:w="2942" w:type="dxa"/>
          </w:tcPr>
          <w:p w14:paraId="3791CF0A" w14:textId="77777777" w:rsidR="00EE4B20" w:rsidRDefault="00EE4B20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Chair: Paul Westerhoff</w:t>
            </w:r>
          </w:p>
          <w:p w14:paraId="0C81EDB7" w14:textId="390E945C" w:rsidR="00EE4B20" w:rsidRPr="00786E29" w:rsidDel="00347F89" w:rsidRDefault="00EE4B20" w:rsidP="00F914B3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Panelists</w:t>
            </w:r>
            <w:proofErr w:type="spellEnd"/>
            <w:r>
              <w:rPr>
                <w:sz w:val="20"/>
                <w:szCs w:val="20"/>
              </w:rPr>
              <w:t xml:space="preserve">: Vicky Stone; </w:t>
            </w:r>
            <w:r w:rsidR="00F914B3">
              <w:rPr>
                <w:sz w:val="20"/>
                <w:szCs w:val="20"/>
              </w:rPr>
              <w:t>Vladimir Lobaskin</w:t>
            </w:r>
            <w:r w:rsidR="00243862">
              <w:rPr>
                <w:sz w:val="20"/>
                <w:szCs w:val="20"/>
              </w:rPr>
              <w:t xml:space="preserve">, </w:t>
            </w:r>
            <w:proofErr w:type="spellStart"/>
            <w:r w:rsidR="00D96197">
              <w:rPr>
                <w:sz w:val="20"/>
                <w:szCs w:val="20"/>
              </w:rPr>
              <w:t>Shareen</w:t>
            </w:r>
            <w:proofErr w:type="spellEnd"/>
            <w:r w:rsidR="00D96197">
              <w:rPr>
                <w:sz w:val="20"/>
                <w:szCs w:val="20"/>
              </w:rPr>
              <w:t xml:space="preserve"> </w:t>
            </w:r>
            <w:proofErr w:type="spellStart"/>
            <w:r w:rsidR="00D96197">
              <w:rPr>
                <w:sz w:val="20"/>
                <w:szCs w:val="20"/>
              </w:rPr>
              <w:t>Doak</w:t>
            </w:r>
            <w:proofErr w:type="spellEnd"/>
            <w:r w:rsidR="00D96197">
              <w:rPr>
                <w:sz w:val="20"/>
                <w:szCs w:val="20"/>
              </w:rPr>
              <w:t xml:space="preserve">, </w:t>
            </w:r>
            <w:r w:rsidR="00D96197" w:rsidRPr="00D96197">
              <w:rPr>
                <w:sz w:val="20"/>
                <w:szCs w:val="20"/>
              </w:rPr>
              <w:t>Igor Linkov</w:t>
            </w:r>
            <w:r>
              <w:rPr>
                <w:sz w:val="20"/>
                <w:szCs w:val="20"/>
              </w:rPr>
              <w:t xml:space="preserve">, Fred </w:t>
            </w:r>
            <w:proofErr w:type="spellStart"/>
            <w:r w:rsidR="004B0FF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lass</w:t>
            </w:r>
            <w:r w:rsidR="004B0FF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ig</w:t>
            </w:r>
            <w:proofErr w:type="spellEnd"/>
            <w:r w:rsidR="00D96197">
              <w:rPr>
                <w:sz w:val="20"/>
                <w:szCs w:val="20"/>
              </w:rPr>
              <w:t xml:space="preserve">, </w:t>
            </w:r>
            <w:r w:rsidR="00D96197" w:rsidRPr="00D96197">
              <w:rPr>
                <w:sz w:val="20"/>
                <w:szCs w:val="20"/>
              </w:rPr>
              <w:t>Gedi Mainelis</w:t>
            </w:r>
          </w:p>
        </w:tc>
      </w:tr>
      <w:tr w:rsidR="00285C01" w14:paraId="329A8B52" w14:textId="77777777" w:rsidTr="00285C01">
        <w:tc>
          <w:tcPr>
            <w:tcW w:w="1951" w:type="dxa"/>
            <w:shd w:val="clear" w:color="auto" w:fill="C6D9F1" w:themeFill="text2" w:themeFillTint="33"/>
          </w:tcPr>
          <w:p w14:paraId="7F5AB52A" w14:textId="79CDA3FA" w:rsidR="00285C01" w:rsidRPr="000363FA" w:rsidRDefault="00D9619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="00285C01">
              <w:rPr>
                <w:sz w:val="20"/>
                <w:szCs w:val="20"/>
              </w:rPr>
              <w:t>0</w:t>
            </w:r>
            <w:r w:rsidR="00D31203">
              <w:rPr>
                <w:sz w:val="20"/>
                <w:szCs w:val="20"/>
              </w:rPr>
              <w:t xml:space="preserve"> – 16.30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55E4F694" w14:textId="77777777" w:rsidR="00285C01" w:rsidRDefault="00285C0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14:paraId="4BD48260" w14:textId="77777777" w:rsidR="00285C01" w:rsidRPr="004D6EE9" w:rsidRDefault="00285C0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F914B3" w14:paraId="51BAA7F3" w14:textId="77777777" w:rsidTr="00A43EAB">
        <w:tc>
          <w:tcPr>
            <w:tcW w:w="1951" w:type="dxa"/>
          </w:tcPr>
          <w:p w14:paraId="69F9626E" w14:textId="3BC6FC0E" w:rsidR="00F914B3" w:rsidRDefault="00F914B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17.00</w:t>
            </w:r>
          </w:p>
        </w:tc>
        <w:tc>
          <w:tcPr>
            <w:tcW w:w="4961" w:type="dxa"/>
          </w:tcPr>
          <w:p w14:paraId="1F4202E9" w14:textId="2AD2C2E5" w:rsidR="00F914B3" w:rsidRDefault="00F914B3" w:rsidP="00F914B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914B3">
              <w:rPr>
                <w:sz w:val="20"/>
                <w:szCs w:val="20"/>
              </w:rPr>
              <w:t xml:space="preserve">iscussion of survey activity </w:t>
            </w:r>
            <w:r>
              <w:rPr>
                <w:sz w:val="20"/>
                <w:szCs w:val="20"/>
              </w:rPr>
              <w:t xml:space="preserve">led by the human </w:t>
            </w:r>
            <w:proofErr w:type="spellStart"/>
            <w:r>
              <w:rPr>
                <w:sz w:val="20"/>
                <w:szCs w:val="20"/>
              </w:rPr>
              <w:t>tox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F914B3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2942" w:type="dxa"/>
          </w:tcPr>
          <w:p w14:paraId="42765C2B" w14:textId="03564733" w:rsidR="00F914B3" w:rsidRDefault="00F914B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914B3">
              <w:rPr>
                <w:sz w:val="20"/>
                <w:szCs w:val="20"/>
              </w:rPr>
              <w:t>Gabriele Windgasse and Albert Duschl</w:t>
            </w:r>
            <w:r>
              <w:rPr>
                <w:sz w:val="20"/>
                <w:szCs w:val="20"/>
              </w:rPr>
              <w:t xml:space="preserve"> (PLUS)</w:t>
            </w:r>
          </w:p>
        </w:tc>
      </w:tr>
      <w:tr w:rsidR="00F914B3" w14:paraId="48F8AAAE" w14:textId="77777777" w:rsidTr="00A43EAB">
        <w:tc>
          <w:tcPr>
            <w:tcW w:w="1951" w:type="dxa"/>
          </w:tcPr>
          <w:p w14:paraId="7F2C09E8" w14:textId="3A74E7AC" w:rsidR="00F914B3" w:rsidRDefault="00F914B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17.30</w:t>
            </w:r>
          </w:p>
        </w:tc>
        <w:tc>
          <w:tcPr>
            <w:tcW w:w="4961" w:type="dxa"/>
          </w:tcPr>
          <w:p w14:paraId="57850044" w14:textId="083C47E5" w:rsidR="00F914B3" w:rsidRDefault="00F914B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914B3">
              <w:rPr>
                <w:sz w:val="20"/>
                <w:szCs w:val="20"/>
              </w:rPr>
              <w:t>igh-level overview discussion of EHS research activities in the United States in Europe.</w:t>
            </w:r>
          </w:p>
        </w:tc>
        <w:tc>
          <w:tcPr>
            <w:tcW w:w="2942" w:type="dxa"/>
          </w:tcPr>
          <w:p w14:paraId="3AFDD64C" w14:textId="77777777" w:rsidR="00F914B3" w:rsidRDefault="00F914B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US: </w:t>
            </w:r>
            <w:r w:rsidRPr="00F914B3">
              <w:rPr>
                <w:sz w:val="20"/>
                <w:szCs w:val="20"/>
              </w:rPr>
              <w:t>Paul Westerhoff, Christine Hendren, and Lisa Friedersdorf</w:t>
            </w:r>
          </w:p>
          <w:p w14:paraId="24681BA1" w14:textId="45589AD6" w:rsidR="00F914B3" w:rsidRDefault="00F914B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EU: </w:t>
            </w:r>
            <w:r w:rsidRPr="00360317">
              <w:rPr>
                <w:sz w:val="20"/>
                <w:szCs w:val="20"/>
              </w:rPr>
              <w:t>Georgios Katalagarianakis</w:t>
            </w:r>
          </w:p>
        </w:tc>
      </w:tr>
      <w:tr w:rsidR="00D04E81" w14:paraId="457A4CAB" w14:textId="77777777" w:rsidTr="00A43EAB">
        <w:tc>
          <w:tcPr>
            <w:tcW w:w="1951" w:type="dxa"/>
          </w:tcPr>
          <w:p w14:paraId="256F1184" w14:textId="6EEB7C3E" w:rsidR="00F15D0D" w:rsidRDefault="00D31203" w:rsidP="00F914B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14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:3</w:t>
            </w:r>
            <w:r w:rsidR="00F15D0D">
              <w:rPr>
                <w:sz w:val="20"/>
                <w:szCs w:val="20"/>
              </w:rPr>
              <w:t xml:space="preserve">0 – 18:30 </w:t>
            </w:r>
          </w:p>
        </w:tc>
        <w:tc>
          <w:tcPr>
            <w:tcW w:w="4961" w:type="dxa"/>
          </w:tcPr>
          <w:p w14:paraId="5F8220DE" w14:textId="77777777" w:rsidR="00F15D0D" w:rsidRDefault="00F15D0D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 Breakout session 1</w:t>
            </w:r>
          </w:p>
          <w:p w14:paraId="1E33C4A2" w14:textId="106029CF" w:rsidR="00F15D0D" w:rsidRPr="00D04E81" w:rsidRDefault="00D9619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</w:t>
            </w:r>
            <w:r w:rsidR="00F15D0D">
              <w:rPr>
                <w:sz w:val="20"/>
                <w:szCs w:val="20"/>
              </w:rPr>
              <w:t xml:space="preserve"> joint sessions to be defined by </w:t>
            </w:r>
            <w:proofErr w:type="spellStart"/>
            <w:r w:rsidR="00F15D0D">
              <w:rPr>
                <w:sz w:val="20"/>
                <w:szCs w:val="20"/>
              </w:rPr>
              <w:t>CoR</w:t>
            </w:r>
            <w:proofErr w:type="spellEnd"/>
            <w:r w:rsidR="00F15D0D"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2942" w:type="dxa"/>
          </w:tcPr>
          <w:p w14:paraId="22E8510E" w14:textId="2E7F9F81" w:rsidR="00D04E81" w:rsidRPr="00D04E81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 / Co-Chairs</w:t>
            </w:r>
          </w:p>
        </w:tc>
      </w:tr>
      <w:tr w:rsidR="00F15D0D" w14:paraId="1A7CC45B" w14:textId="77777777" w:rsidTr="00A43EAB">
        <w:tc>
          <w:tcPr>
            <w:tcW w:w="1951" w:type="dxa"/>
          </w:tcPr>
          <w:p w14:paraId="7FDC1A01" w14:textId="1177FCB4" w:rsidR="00F15D0D" w:rsidDel="00347F89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4961" w:type="dxa"/>
          </w:tcPr>
          <w:p w14:paraId="39DE890E" w14:textId="3A4BDF62" w:rsidR="00F15D0D" w:rsidRPr="00D04E81" w:rsidDel="00347F89" w:rsidRDefault="00D31203" w:rsidP="005F560A">
            <w:pPr>
              <w:spacing w:before="40" w:after="40"/>
              <w:jc w:val="both"/>
              <w:rPr>
                <w:rStyle w:val="Strong"/>
                <w:sz w:val="20"/>
                <w:szCs w:val="2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CoRs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dinner </w:t>
            </w:r>
            <w:r w:rsidR="00EE4B20">
              <w:rPr>
                <w:rStyle w:val="Strong"/>
                <w:sz w:val="20"/>
                <w:szCs w:val="20"/>
              </w:rPr>
              <w:t>(participants to pay in advance on the day)</w:t>
            </w:r>
          </w:p>
        </w:tc>
        <w:tc>
          <w:tcPr>
            <w:tcW w:w="2942" w:type="dxa"/>
          </w:tcPr>
          <w:p w14:paraId="37354D62" w14:textId="176D5088" w:rsidR="00F15D0D" w:rsidRDefault="00497B40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hyperlink r:id="rId8" w:history="1">
              <w:r w:rsidRPr="00497B40">
                <w:rPr>
                  <w:rStyle w:val="Hyperlink"/>
                  <w:sz w:val="20"/>
                  <w:szCs w:val="20"/>
                </w:rPr>
                <w:t xml:space="preserve">El </w:t>
              </w:r>
              <w:proofErr w:type="spellStart"/>
              <w:r w:rsidRPr="00497B40">
                <w:rPr>
                  <w:rStyle w:val="Hyperlink"/>
                  <w:sz w:val="20"/>
                  <w:szCs w:val="20"/>
                </w:rPr>
                <w:t>Borracho</w:t>
              </w:r>
              <w:proofErr w:type="spellEnd"/>
            </w:hyperlink>
          </w:p>
          <w:p w14:paraId="293CBF1F" w14:textId="2EC28AC3" w:rsidR="00497B40" w:rsidDel="00347F89" w:rsidRDefault="00497B40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(£32 per person)</w:t>
            </w:r>
          </w:p>
        </w:tc>
      </w:tr>
    </w:tbl>
    <w:p w14:paraId="3F85A476" w14:textId="12E67927" w:rsidR="001C76FE" w:rsidRDefault="00755C84" w:rsidP="005F560A">
      <w:pPr>
        <w:autoSpaceDE w:val="0"/>
        <w:autoSpaceDN w:val="0"/>
        <w:adjustRightInd w:val="0"/>
        <w:spacing w:before="40" w:after="4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t xml:space="preserve"> </w:t>
      </w:r>
    </w:p>
    <w:p w14:paraId="05030EB3" w14:textId="77777777" w:rsidR="00D6676F" w:rsidRDefault="00D6676F" w:rsidP="005F560A">
      <w:pPr>
        <w:spacing w:before="40" w:after="4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942"/>
      </w:tblGrid>
      <w:tr w:rsidR="00D6676F" w14:paraId="1A1A9D38" w14:textId="77777777" w:rsidTr="00A43EAB">
        <w:tc>
          <w:tcPr>
            <w:tcW w:w="6912" w:type="dxa"/>
            <w:gridSpan w:val="2"/>
            <w:shd w:val="clear" w:color="auto" w:fill="BFBFBF" w:themeFill="background1" w:themeFillShade="BF"/>
          </w:tcPr>
          <w:p w14:paraId="6157959C" w14:textId="77777777" w:rsidR="00D6676F" w:rsidRPr="006E74C6" w:rsidRDefault="00D6676F" w:rsidP="005F560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8</w:t>
            </w:r>
            <w:r w:rsidRPr="006E74C6">
              <w:rPr>
                <w:b/>
                <w:sz w:val="20"/>
                <w:szCs w:val="20"/>
                <w:vertAlign w:val="superscript"/>
              </w:rPr>
              <w:t>th</w:t>
            </w:r>
            <w:r w:rsidRPr="006E74C6">
              <w:rPr>
                <w:b/>
                <w:sz w:val="20"/>
                <w:szCs w:val="20"/>
              </w:rPr>
              <w:t xml:space="preserve"> September 2017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14:paraId="78135E6E" w14:textId="77777777" w:rsidR="00D6676F" w:rsidRPr="004D6EE9" w:rsidRDefault="00D6676F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D6676F" w14:paraId="3F6662D6" w14:textId="77777777" w:rsidTr="00A43EAB">
        <w:tc>
          <w:tcPr>
            <w:tcW w:w="1951" w:type="dxa"/>
            <w:shd w:val="clear" w:color="auto" w:fill="C6D9F1" w:themeFill="text2" w:themeFillTint="33"/>
          </w:tcPr>
          <w:p w14:paraId="0A0E3F8B" w14:textId="77777777" w:rsidR="00D6676F" w:rsidRPr="004D6EE9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9.0</w:t>
            </w:r>
            <w:r w:rsidR="00D6676F">
              <w:rPr>
                <w:sz w:val="20"/>
                <w:szCs w:val="20"/>
              </w:rPr>
              <w:t>0 am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5FA874F0" w14:textId="77777777" w:rsidR="00D6676F" w:rsidRPr="004D6EE9" w:rsidRDefault="00D6676F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and Coffee 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14:paraId="5C9AF2ED" w14:textId="77777777" w:rsidR="00D6676F" w:rsidRPr="004D6EE9" w:rsidRDefault="00D6676F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D04E81" w14:paraId="33616D7B" w14:textId="77777777" w:rsidTr="00A43EAB">
        <w:tc>
          <w:tcPr>
            <w:tcW w:w="1951" w:type="dxa"/>
          </w:tcPr>
          <w:p w14:paraId="310C8622" w14:textId="39371862" w:rsidR="00D04E81" w:rsidRPr="000363FA" w:rsidRDefault="00EE4B20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11.00</w:t>
            </w:r>
          </w:p>
        </w:tc>
        <w:tc>
          <w:tcPr>
            <w:tcW w:w="4961" w:type="dxa"/>
          </w:tcPr>
          <w:p w14:paraId="61A3AFB9" w14:textId="77777777" w:rsidR="00D31203" w:rsidRPr="00D6676F" w:rsidRDefault="00D31203" w:rsidP="005F560A">
            <w:pPr>
              <w:spacing w:before="40" w:after="40"/>
              <w:rPr>
                <w:sz w:val="20"/>
                <w:szCs w:val="20"/>
              </w:rPr>
            </w:pPr>
            <w:r w:rsidRPr="00D6676F">
              <w:rPr>
                <w:rStyle w:val="Strong"/>
                <w:sz w:val="20"/>
                <w:szCs w:val="20"/>
              </w:rPr>
              <w:t xml:space="preserve">COR breakout session </w:t>
            </w:r>
            <w:r>
              <w:rPr>
                <w:rStyle w:val="Strong"/>
                <w:sz w:val="20"/>
                <w:szCs w:val="20"/>
              </w:rPr>
              <w:t>2</w:t>
            </w:r>
          </w:p>
          <w:p w14:paraId="5F9943A4" w14:textId="77777777" w:rsidR="00D31203" w:rsidRPr="00D6676F" w:rsidRDefault="00D31203" w:rsidP="005F560A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sz w:val="20"/>
                <w:szCs w:val="20"/>
              </w:rPr>
            </w:pPr>
            <w:r w:rsidRPr="00D6676F">
              <w:rPr>
                <w:rFonts w:asciiTheme="minorHAnsi" w:hAnsiTheme="minorHAnsi"/>
                <w:sz w:val="20"/>
                <w:szCs w:val="20"/>
              </w:rPr>
              <w:t>Databases and Computational Model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D6676F">
              <w:rPr>
                <w:rFonts w:asciiTheme="minorHAnsi" w:hAnsiTheme="minorHAnsi"/>
                <w:sz w:val="20"/>
                <w:szCs w:val="20"/>
              </w:rPr>
              <w:t xml:space="preserve">ing for NanoEHS </w:t>
            </w:r>
          </w:p>
          <w:p w14:paraId="7C34CFAA" w14:textId="77777777" w:rsidR="00F914B3" w:rsidRPr="00D6676F" w:rsidRDefault="00F914B3" w:rsidP="00F914B3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sz w:val="20"/>
                <w:szCs w:val="20"/>
              </w:rPr>
            </w:pPr>
            <w:r w:rsidRPr="00D6676F">
              <w:rPr>
                <w:rFonts w:asciiTheme="minorHAnsi" w:hAnsiTheme="minorHAnsi"/>
                <w:sz w:val="20"/>
                <w:szCs w:val="20"/>
              </w:rPr>
              <w:t>Ecotoxicity Testing COR</w:t>
            </w:r>
          </w:p>
          <w:p w14:paraId="751E613B" w14:textId="77777777" w:rsidR="00F914B3" w:rsidRDefault="00F914B3" w:rsidP="00F914B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Human Toxicity COR</w:t>
            </w:r>
          </w:p>
          <w:p w14:paraId="56C6C3C8" w14:textId="5C8819ED" w:rsidR="00D04E81" w:rsidRPr="000363FA" w:rsidRDefault="00D31203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6676F">
              <w:rPr>
                <w:sz w:val="20"/>
                <w:szCs w:val="20"/>
              </w:rPr>
              <w:t>Risk Management and Control COR</w:t>
            </w:r>
          </w:p>
        </w:tc>
        <w:tc>
          <w:tcPr>
            <w:tcW w:w="2942" w:type="dxa"/>
          </w:tcPr>
          <w:p w14:paraId="2E695177" w14:textId="77777777" w:rsidR="00D04E81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2251B38A" w14:textId="19670A2B" w:rsidR="00360317" w:rsidRPr="004D6EE9" w:rsidRDefault="0036031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 / Co-Chairs</w:t>
            </w:r>
          </w:p>
        </w:tc>
      </w:tr>
      <w:tr w:rsidR="00D04E81" w14:paraId="2AE2A312" w14:textId="77777777" w:rsidTr="001250AE">
        <w:tc>
          <w:tcPr>
            <w:tcW w:w="1951" w:type="dxa"/>
            <w:shd w:val="clear" w:color="auto" w:fill="C6D9F1" w:themeFill="text2" w:themeFillTint="33"/>
          </w:tcPr>
          <w:p w14:paraId="01309777" w14:textId="6A777107" w:rsidR="00D04E81" w:rsidRPr="000363FA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465CC">
              <w:rPr>
                <w:sz w:val="20"/>
                <w:szCs w:val="20"/>
              </w:rPr>
              <w:t>.00-11.30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402F5851" w14:textId="7941ADDF" w:rsidR="00D04E81" w:rsidRPr="000363FA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3FA">
              <w:rPr>
                <w:sz w:val="20"/>
                <w:szCs w:val="20"/>
              </w:rPr>
              <w:t>Coffee</w:t>
            </w:r>
            <w:r w:rsidR="00AA7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14:paraId="735BFC15" w14:textId="77777777" w:rsidR="00D04E81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D04E81" w14:paraId="191784F2" w14:textId="77777777" w:rsidTr="00A43EAB">
        <w:tc>
          <w:tcPr>
            <w:tcW w:w="1951" w:type="dxa"/>
          </w:tcPr>
          <w:p w14:paraId="5396C3AD" w14:textId="1E26096C" w:rsidR="00D04E81" w:rsidRPr="000363FA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3FA">
              <w:rPr>
                <w:sz w:val="20"/>
                <w:szCs w:val="20"/>
              </w:rPr>
              <w:t>1</w:t>
            </w:r>
            <w:r w:rsidR="000465CC">
              <w:rPr>
                <w:sz w:val="20"/>
                <w:szCs w:val="20"/>
              </w:rPr>
              <w:t>1.30</w:t>
            </w:r>
            <w:r w:rsidRPr="000363FA">
              <w:rPr>
                <w:sz w:val="20"/>
                <w:szCs w:val="20"/>
              </w:rPr>
              <w:t xml:space="preserve"> –</w:t>
            </w:r>
            <w:r w:rsidR="000465CC">
              <w:rPr>
                <w:sz w:val="20"/>
                <w:szCs w:val="20"/>
              </w:rPr>
              <w:t xml:space="preserve"> 13.00</w:t>
            </w:r>
          </w:p>
        </w:tc>
        <w:tc>
          <w:tcPr>
            <w:tcW w:w="4961" w:type="dxa"/>
            <w:vAlign w:val="center"/>
          </w:tcPr>
          <w:p w14:paraId="59DDB164" w14:textId="699808F4" w:rsidR="00D04E81" w:rsidRPr="00FD14B8" w:rsidRDefault="00D04E81" w:rsidP="005F560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FD14B8">
              <w:rPr>
                <w:b/>
                <w:sz w:val="20"/>
                <w:szCs w:val="20"/>
              </w:rPr>
              <w:t xml:space="preserve">COR breakout session </w:t>
            </w:r>
            <w:r w:rsidR="00F15D0D">
              <w:rPr>
                <w:b/>
                <w:sz w:val="20"/>
                <w:szCs w:val="20"/>
              </w:rPr>
              <w:t>3</w:t>
            </w:r>
            <w:r w:rsidRPr="00FD14B8">
              <w:rPr>
                <w:b/>
                <w:sz w:val="20"/>
                <w:szCs w:val="20"/>
              </w:rPr>
              <w:t xml:space="preserve"> </w:t>
            </w:r>
          </w:p>
          <w:p w14:paraId="28EB3899" w14:textId="77777777" w:rsidR="00D04E81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Characterization COR</w:t>
            </w:r>
          </w:p>
          <w:p w14:paraId="57374559" w14:textId="77777777" w:rsidR="00F914B3" w:rsidRDefault="00F914B3" w:rsidP="00F914B3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sz w:val="20"/>
                <w:szCs w:val="20"/>
              </w:rPr>
            </w:pPr>
            <w:r w:rsidRPr="00D6676F">
              <w:rPr>
                <w:rFonts w:asciiTheme="minorHAnsi" w:hAnsiTheme="minorHAnsi"/>
                <w:sz w:val="20"/>
                <w:szCs w:val="20"/>
              </w:rPr>
              <w:t>Exposure through Product Life COR</w:t>
            </w:r>
          </w:p>
          <w:p w14:paraId="05F11D6F" w14:textId="7BD6FCF7" w:rsidR="00AA7E98" w:rsidRPr="000363FA" w:rsidRDefault="00D04E81" w:rsidP="005F560A">
            <w:pPr>
              <w:spacing w:before="40" w:after="40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Risk Assessment COR</w:t>
            </w:r>
          </w:p>
        </w:tc>
        <w:tc>
          <w:tcPr>
            <w:tcW w:w="2942" w:type="dxa"/>
          </w:tcPr>
          <w:p w14:paraId="0E02ED57" w14:textId="42A67D6F" w:rsidR="00D04E81" w:rsidRDefault="0036031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 / Co-Chairs</w:t>
            </w:r>
          </w:p>
          <w:p w14:paraId="2157D70F" w14:textId="77777777" w:rsidR="00D04E81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41E2139F" w14:textId="77777777" w:rsidR="00D04E81" w:rsidRPr="004D6EE9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D04E81" w14:paraId="004EC24F" w14:textId="77777777" w:rsidTr="00A43EAB">
        <w:tc>
          <w:tcPr>
            <w:tcW w:w="1951" w:type="dxa"/>
            <w:shd w:val="clear" w:color="auto" w:fill="C6D9F1" w:themeFill="text2" w:themeFillTint="33"/>
          </w:tcPr>
          <w:p w14:paraId="3653E4A6" w14:textId="230E71D2" w:rsidR="00D04E81" w:rsidRPr="000363FA" w:rsidRDefault="00EE4B20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14.00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4B7778A4" w14:textId="77777777" w:rsidR="00D04E81" w:rsidRPr="000363FA" w:rsidRDefault="00AA7E98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14:paraId="415BF83B" w14:textId="77777777" w:rsidR="00D04E81" w:rsidRPr="004D6EE9" w:rsidRDefault="00D04E81" w:rsidP="005F560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AA7E98" w14:paraId="7D58CF84" w14:textId="77777777" w:rsidTr="00AA7E98">
        <w:trPr>
          <w:trHeight w:val="43"/>
        </w:trPr>
        <w:tc>
          <w:tcPr>
            <w:tcW w:w="1951" w:type="dxa"/>
          </w:tcPr>
          <w:p w14:paraId="68810020" w14:textId="1F1850FA" w:rsidR="00AA7E98" w:rsidRPr="000363FA" w:rsidRDefault="00EE4B20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="000465CC">
              <w:rPr>
                <w:sz w:val="20"/>
                <w:szCs w:val="20"/>
              </w:rPr>
              <w:t xml:space="preserve"> – 15.45</w:t>
            </w:r>
          </w:p>
        </w:tc>
        <w:tc>
          <w:tcPr>
            <w:tcW w:w="4961" w:type="dxa"/>
            <w:vAlign w:val="center"/>
          </w:tcPr>
          <w:p w14:paraId="37EECB01" w14:textId="77777777" w:rsidR="00AA7E98" w:rsidRPr="00360317" w:rsidRDefault="00AA7E98" w:rsidP="005F560A">
            <w:pPr>
              <w:spacing w:before="40" w:after="40"/>
              <w:rPr>
                <w:sz w:val="20"/>
                <w:szCs w:val="20"/>
              </w:rPr>
            </w:pPr>
            <w:r w:rsidRPr="00360317">
              <w:rPr>
                <w:rStyle w:val="Strong"/>
                <w:sz w:val="20"/>
                <w:szCs w:val="20"/>
              </w:rPr>
              <w:t>Breakout session reports back</w:t>
            </w:r>
          </w:p>
          <w:p w14:paraId="736BC16A" w14:textId="77777777" w:rsidR="00AA7E98" w:rsidRDefault="00360317" w:rsidP="005F56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minutes per </w:t>
            </w:r>
            <w:proofErr w:type="spellStart"/>
            <w:r>
              <w:rPr>
                <w:sz w:val="20"/>
                <w:szCs w:val="20"/>
              </w:rPr>
              <w:t>CoR</w:t>
            </w:r>
            <w:proofErr w:type="spellEnd"/>
          </w:p>
          <w:p w14:paraId="5EEEC57F" w14:textId="07E805B5" w:rsidR="00EE4B20" w:rsidRPr="00AA7E98" w:rsidRDefault="00EE4B20" w:rsidP="005F560A">
            <w:pPr>
              <w:spacing w:before="40" w:after="40"/>
            </w:pPr>
            <w:proofErr w:type="spellStart"/>
            <w:r>
              <w:rPr>
                <w:sz w:val="20"/>
                <w:szCs w:val="20"/>
              </w:rPr>
              <w:t>NanoFabrication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NanoMedicine</w:t>
            </w:r>
            <w:proofErr w:type="spellEnd"/>
            <w:r>
              <w:rPr>
                <w:sz w:val="20"/>
                <w:szCs w:val="20"/>
              </w:rPr>
              <w:t xml:space="preserve"> initial ideas</w:t>
            </w:r>
          </w:p>
        </w:tc>
        <w:tc>
          <w:tcPr>
            <w:tcW w:w="2942" w:type="dxa"/>
          </w:tcPr>
          <w:p w14:paraId="091B74B4" w14:textId="0826F3EE" w:rsidR="00AA7E98" w:rsidRPr="004D6EE9" w:rsidRDefault="0036031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Rapporteurs</w:t>
            </w:r>
          </w:p>
        </w:tc>
      </w:tr>
      <w:tr w:rsidR="00AA7E98" w14:paraId="5FABA649" w14:textId="77777777" w:rsidTr="00BE2308">
        <w:tc>
          <w:tcPr>
            <w:tcW w:w="1951" w:type="dxa"/>
          </w:tcPr>
          <w:p w14:paraId="531DE8A6" w14:textId="77777777" w:rsidR="00AA7E98" w:rsidRPr="000363FA" w:rsidRDefault="00AA7E98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15.45 </w:t>
            </w:r>
            <w:r w:rsidRPr="000363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4961" w:type="dxa"/>
            <w:vAlign w:val="center"/>
          </w:tcPr>
          <w:p w14:paraId="7FB31C48" w14:textId="78D839A0" w:rsidR="00AA7E98" w:rsidRPr="00360317" w:rsidRDefault="00AA7E98" w:rsidP="005F560A">
            <w:pPr>
              <w:spacing w:before="40" w:after="40"/>
              <w:rPr>
                <w:sz w:val="20"/>
                <w:szCs w:val="20"/>
              </w:rPr>
            </w:pPr>
            <w:r w:rsidRPr="00360317">
              <w:rPr>
                <w:rStyle w:val="Strong"/>
                <w:sz w:val="20"/>
                <w:szCs w:val="20"/>
              </w:rPr>
              <w:t>Closing remarks</w:t>
            </w:r>
            <w:r w:rsidRPr="00360317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942" w:type="dxa"/>
          </w:tcPr>
          <w:p w14:paraId="775B27FE" w14:textId="77777777" w:rsidR="00360317" w:rsidRPr="00360317" w:rsidRDefault="0036031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60317">
              <w:rPr>
                <w:sz w:val="20"/>
                <w:szCs w:val="20"/>
              </w:rPr>
              <w:t>Lisa Friedersdorf (U.S. NNCO)</w:t>
            </w:r>
          </w:p>
          <w:p w14:paraId="1551014D" w14:textId="03D80EF8" w:rsidR="00AA7E98" w:rsidRPr="004D6EE9" w:rsidRDefault="00360317" w:rsidP="005F560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60317">
              <w:rPr>
                <w:sz w:val="20"/>
                <w:szCs w:val="20"/>
              </w:rPr>
              <w:t>Georgios Katalagarianakis (</w:t>
            </w:r>
            <w:r>
              <w:rPr>
                <w:sz w:val="20"/>
                <w:szCs w:val="20"/>
              </w:rPr>
              <w:t>EC</w:t>
            </w:r>
            <w:r w:rsidRPr="00360317">
              <w:rPr>
                <w:sz w:val="20"/>
                <w:szCs w:val="20"/>
              </w:rPr>
              <w:t>)</w:t>
            </w:r>
          </w:p>
        </w:tc>
      </w:tr>
    </w:tbl>
    <w:p w14:paraId="57172B04" w14:textId="77777777" w:rsidR="00D6676F" w:rsidRDefault="00D6676F" w:rsidP="00D6676F">
      <w:pPr>
        <w:jc w:val="both"/>
      </w:pPr>
      <w:r>
        <w:t xml:space="preserve"> </w:t>
      </w:r>
    </w:p>
    <w:sectPr w:rsidR="00D6676F" w:rsidSect="00C92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E4C"/>
    <w:multiLevelType w:val="hybridMultilevel"/>
    <w:tmpl w:val="773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7577"/>
    <w:multiLevelType w:val="hybridMultilevel"/>
    <w:tmpl w:val="6E68FCA0"/>
    <w:lvl w:ilvl="0" w:tplc="AF1A09E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633"/>
    <w:multiLevelType w:val="multilevel"/>
    <w:tmpl w:val="6B4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D5A05"/>
    <w:multiLevelType w:val="hybridMultilevel"/>
    <w:tmpl w:val="873A3960"/>
    <w:lvl w:ilvl="0" w:tplc="6F7A1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C6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E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68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4A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8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6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AC4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8F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B021A"/>
    <w:multiLevelType w:val="hybridMultilevel"/>
    <w:tmpl w:val="3FD4FF66"/>
    <w:lvl w:ilvl="0" w:tplc="A5F40B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0C0F"/>
    <w:multiLevelType w:val="hybridMultilevel"/>
    <w:tmpl w:val="7BC47070"/>
    <w:lvl w:ilvl="0" w:tplc="55CA83FA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73CC197F"/>
    <w:multiLevelType w:val="multilevel"/>
    <w:tmpl w:val="BC2C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66E0C"/>
    <w:multiLevelType w:val="multilevel"/>
    <w:tmpl w:val="2C24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33"/>
    <w:rsid w:val="000168A9"/>
    <w:rsid w:val="000363FA"/>
    <w:rsid w:val="000465CC"/>
    <w:rsid w:val="0006773F"/>
    <w:rsid w:val="00085302"/>
    <w:rsid w:val="000875CA"/>
    <w:rsid w:val="000A3A21"/>
    <w:rsid w:val="000D0F54"/>
    <w:rsid w:val="00134F66"/>
    <w:rsid w:val="00140AA8"/>
    <w:rsid w:val="00157405"/>
    <w:rsid w:val="0017475E"/>
    <w:rsid w:val="001A044B"/>
    <w:rsid w:val="001C76FE"/>
    <w:rsid w:val="001D45A9"/>
    <w:rsid w:val="001F3A8B"/>
    <w:rsid w:val="00205593"/>
    <w:rsid w:val="00220000"/>
    <w:rsid w:val="00243862"/>
    <w:rsid w:val="00250D22"/>
    <w:rsid w:val="00285C01"/>
    <w:rsid w:val="00293567"/>
    <w:rsid w:val="00336498"/>
    <w:rsid w:val="00347F89"/>
    <w:rsid w:val="00360317"/>
    <w:rsid w:val="003B4A5A"/>
    <w:rsid w:val="003E7178"/>
    <w:rsid w:val="00415B97"/>
    <w:rsid w:val="00427540"/>
    <w:rsid w:val="00445035"/>
    <w:rsid w:val="00447619"/>
    <w:rsid w:val="00497B40"/>
    <w:rsid w:val="004B0FFD"/>
    <w:rsid w:val="004B4674"/>
    <w:rsid w:val="004D6EE9"/>
    <w:rsid w:val="004F3298"/>
    <w:rsid w:val="00524B02"/>
    <w:rsid w:val="005477E4"/>
    <w:rsid w:val="00574AB2"/>
    <w:rsid w:val="005B50D1"/>
    <w:rsid w:val="005F560A"/>
    <w:rsid w:val="005F6999"/>
    <w:rsid w:val="006C7B14"/>
    <w:rsid w:val="006E74C6"/>
    <w:rsid w:val="007021EB"/>
    <w:rsid w:val="00742864"/>
    <w:rsid w:val="007466C0"/>
    <w:rsid w:val="00755C84"/>
    <w:rsid w:val="00781CDE"/>
    <w:rsid w:val="00786E29"/>
    <w:rsid w:val="007C44D6"/>
    <w:rsid w:val="007E623C"/>
    <w:rsid w:val="00802780"/>
    <w:rsid w:val="00811636"/>
    <w:rsid w:val="008A1356"/>
    <w:rsid w:val="008C1EC3"/>
    <w:rsid w:val="008D25B7"/>
    <w:rsid w:val="00930362"/>
    <w:rsid w:val="009641AE"/>
    <w:rsid w:val="00984900"/>
    <w:rsid w:val="00A42FDF"/>
    <w:rsid w:val="00A43EAB"/>
    <w:rsid w:val="00A45C36"/>
    <w:rsid w:val="00A46CA4"/>
    <w:rsid w:val="00AA7E98"/>
    <w:rsid w:val="00AE6FF4"/>
    <w:rsid w:val="00B029AB"/>
    <w:rsid w:val="00B466DC"/>
    <w:rsid w:val="00B56AE7"/>
    <w:rsid w:val="00B87AAD"/>
    <w:rsid w:val="00C92C33"/>
    <w:rsid w:val="00CA0998"/>
    <w:rsid w:val="00D04E81"/>
    <w:rsid w:val="00D31203"/>
    <w:rsid w:val="00D36B39"/>
    <w:rsid w:val="00D6676F"/>
    <w:rsid w:val="00D9258F"/>
    <w:rsid w:val="00D96197"/>
    <w:rsid w:val="00E360E2"/>
    <w:rsid w:val="00E82748"/>
    <w:rsid w:val="00EA6FA4"/>
    <w:rsid w:val="00EE4B20"/>
    <w:rsid w:val="00EF62A4"/>
    <w:rsid w:val="00F01D2D"/>
    <w:rsid w:val="00F15D0D"/>
    <w:rsid w:val="00F209E9"/>
    <w:rsid w:val="00F914B3"/>
    <w:rsid w:val="00FA3CDA"/>
    <w:rsid w:val="00FD14B8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7995"/>
  <w15:docId w15:val="{B4B2C493-4C7F-4D8B-8E40-8CCBBF2A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C7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B1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7B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7B14"/>
    <w:rPr>
      <w:b/>
      <w:bCs/>
    </w:rPr>
  </w:style>
  <w:style w:type="paragraph" w:styleId="NormalWeb">
    <w:name w:val="Normal (Web)"/>
    <w:basedOn w:val="Normal"/>
    <w:uiPriority w:val="99"/>
    <w:unhideWhenUsed/>
    <w:rsid w:val="006C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4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AB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E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A46C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orracho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rmingham.ac.uk/schools/gees/research/conferences/nano2017/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rmingham.ac.uk/contact/directions/index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12E1-E726-46DB-A7C6-82F9E437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Iseult Lynch</dc:creator>
  <cp:lastModifiedBy>Standridge, Stacey (Contractor)</cp:lastModifiedBy>
  <cp:revision>2</cp:revision>
  <dcterms:created xsi:type="dcterms:W3CDTF">2017-09-05T15:38:00Z</dcterms:created>
  <dcterms:modified xsi:type="dcterms:W3CDTF">2017-09-05T15:38:00Z</dcterms:modified>
</cp:coreProperties>
</file>